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20593" w:rsidRPr="00020593">
        <w:rPr>
          <w:rFonts w:ascii="Times New Roman" w:hAnsi="Times New Roman"/>
          <w:sz w:val="24"/>
          <w:szCs w:val="24"/>
        </w:rPr>
        <w:t>B.A</w:t>
      </w:r>
      <w:r w:rsidR="00020593">
        <w:rPr>
          <w:rFonts w:ascii="Times New Roman" w:hAnsi="Times New Roman"/>
          <w:sz w:val="24"/>
          <w:szCs w:val="24"/>
        </w:rPr>
        <w:t>. 5</w:t>
      </w:r>
      <w:r w:rsidR="00020593" w:rsidRPr="00020593">
        <w:rPr>
          <w:rFonts w:ascii="Times New Roman" w:hAnsi="Times New Roman"/>
          <w:sz w:val="24"/>
          <w:szCs w:val="24"/>
          <w:vertAlign w:val="superscript"/>
        </w:rPr>
        <w:t>th</w:t>
      </w:r>
      <w:r w:rsidR="00020593">
        <w:rPr>
          <w:rFonts w:ascii="Times New Roman" w:hAnsi="Times New Roman"/>
          <w:sz w:val="24"/>
          <w:szCs w:val="24"/>
        </w:rPr>
        <w:t xml:space="preserve"> 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020593">
        <w:rPr>
          <w:rFonts w:ascii="Times New Roman" w:hAnsi="Times New Roman"/>
          <w:b/>
          <w:sz w:val="24"/>
          <w:szCs w:val="24"/>
        </w:rPr>
        <w:tab/>
      </w:r>
      <w:r w:rsidR="0002059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20593">
        <w:rPr>
          <w:rFonts w:ascii="Times New Roman" w:hAnsi="Times New Roman"/>
          <w:b/>
          <w:sz w:val="24"/>
          <w:szCs w:val="24"/>
        </w:rPr>
        <w:t xml:space="preserve"> </w:t>
      </w:r>
      <w:r w:rsidR="00020593" w:rsidRPr="00020593">
        <w:rPr>
          <w:rFonts w:ascii="Times New Roman" w:hAnsi="Times New Roman"/>
          <w:sz w:val="24"/>
          <w:szCs w:val="24"/>
        </w:rPr>
        <w:t>Indu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20593">
        <w:rPr>
          <w:rFonts w:ascii="Times New Roman" w:hAnsi="Times New Roman"/>
          <w:sz w:val="24"/>
          <w:szCs w:val="24"/>
        </w:rPr>
        <w:t>PPI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20593">
        <w:rPr>
          <w:rFonts w:ascii="Times New Roman" w:hAnsi="Times New Roman"/>
          <w:sz w:val="24"/>
          <w:szCs w:val="24"/>
        </w:rPr>
        <w:t>Insurance and Finance Legislation</w:t>
      </w:r>
      <w:r w:rsidR="00562A28">
        <w:rPr>
          <w:b/>
          <w:sz w:val="28"/>
          <w:szCs w:val="28"/>
        </w:rPr>
        <w:tab/>
      </w:r>
    </w:p>
    <w:p w:rsidR="00020593" w:rsidRPr="00020593" w:rsidRDefault="00020593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5010C9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6C">
              <w:rPr>
                <w:rFonts w:ascii="Times New Roman" w:hAnsi="Times New Roman"/>
                <w:sz w:val="24"/>
                <w:szCs w:val="24"/>
              </w:rPr>
              <w:t>Introduction to Laws of Probability:</w:t>
            </w:r>
            <w:r w:rsidRPr="00B662DF">
              <w:rPr>
                <w:rFonts w:ascii="Times New Roman" w:hAnsi="Times New Roman"/>
                <w:sz w:val="24"/>
                <w:szCs w:val="24"/>
              </w:rPr>
              <w:t xml:space="preserve"> Forecast of future events, Construction of Mortality Tables. 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and Process of construction of mortality table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3B146C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6C">
              <w:rPr>
                <w:rFonts w:ascii="Times New Roman" w:hAnsi="Times New Roman"/>
                <w:sz w:val="24"/>
                <w:szCs w:val="24"/>
              </w:rPr>
              <w:t>Premium Determination:, Basic factors, Types of Premium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7B3E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Calculation of net single premium in different policies,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Calculations of level premiums.</w:t>
            </w:r>
          </w:p>
          <w:p w:rsidR="005010C9" w:rsidRPr="00B662DF" w:rsidRDefault="005010C9" w:rsidP="007B3E1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562A28" w:rsidRDefault="005010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B662DF">
              <w:rPr>
                <w:rFonts w:ascii="Times New Roman" w:hAnsi="Times New Roman"/>
                <w:sz w:val="24"/>
                <w:szCs w:val="24"/>
              </w:rPr>
              <w:t>alculation of Gross premium, Mode of loading for expenses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Concept and Calculation of surrender value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Settlement options- cash value, reduced paid up, extended term, automatic premium loan.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Nature, Origin and importance of reserves, Sources of reserves,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Methods of calculating reserves. Purpose and Sources of surplus,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Calculation process, Methods for distribution of surplus, Bonus options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3B146C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6C">
              <w:rPr>
                <w:rFonts w:ascii="Times New Roman" w:hAnsi="Times New Roman"/>
                <w:sz w:val="24"/>
                <w:szCs w:val="24"/>
              </w:rPr>
              <w:t>Investment of funds: Need and Sources of funds, Principles of investments, Suitability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8767C9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7C9">
              <w:rPr>
                <w:rFonts w:ascii="Times New Roman" w:hAnsi="Times New Roman"/>
                <w:sz w:val="24"/>
                <w:szCs w:val="24"/>
              </w:rPr>
              <w:t>Investment policy of LIC and GIC ,Brief study of Indian Insurance Act 1938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A12E9E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E9E">
              <w:rPr>
                <w:rFonts w:ascii="Times New Roman" w:hAnsi="Times New Roman"/>
                <w:sz w:val="24"/>
                <w:szCs w:val="24"/>
              </w:rPr>
              <w:t>Detailed Study of Life Insurance Corporation of India Act, 1956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A12E9E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E9E">
              <w:rPr>
                <w:rFonts w:ascii="Times New Roman" w:hAnsi="Times New Roman"/>
                <w:sz w:val="24"/>
                <w:szCs w:val="24"/>
              </w:rPr>
              <w:t>IRDA Act 1999- IRDA as regulatory body, Functions, Powers and Role.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7B3E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Ombudsman- meaning, functions, powers</w:t>
            </w:r>
          </w:p>
          <w:p w:rsidR="005010C9" w:rsidRPr="00B662DF" w:rsidRDefault="005010C9" w:rsidP="007B3E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Redressal of Grievances and Role of Insurance Ombudsman</w:t>
            </w:r>
          </w:p>
        </w:tc>
      </w:tr>
      <w:tr w:rsidR="005010C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Default="005010C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0C9" w:rsidRPr="00B662DF" w:rsidRDefault="005010C9" w:rsidP="007B3E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ECGC Act- Types of risks assumed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E77" w:rsidRDefault="00916E77" w:rsidP="00843B50">
      <w:pPr>
        <w:spacing w:after="0" w:line="240" w:lineRule="auto"/>
      </w:pPr>
      <w:r>
        <w:separator/>
      </w:r>
    </w:p>
  </w:endnote>
  <w:endnote w:type="continuationSeparator" w:id="1">
    <w:p w:rsidR="00916E77" w:rsidRDefault="00916E7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E77" w:rsidRDefault="00916E77" w:rsidP="00843B50">
      <w:pPr>
        <w:spacing w:after="0" w:line="240" w:lineRule="auto"/>
      </w:pPr>
      <w:r>
        <w:separator/>
      </w:r>
    </w:p>
  </w:footnote>
  <w:footnote w:type="continuationSeparator" w:id="1">
    <w:p w:rsidR="00916E77" w:rsidRDefault="00916E7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6F07"/>
    <w:rsid w:val="0001669B"/>
    <w:rsid w:val="00020593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010C9"/>
    <w:rsid w:val="005565AE"/>
    <w:rsid w:val="00562A28"/>
    <w:rsid w:val="00582AC4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16E77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191E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4</cp:revision>
  <dcterms:created xsi:type="dcterms:W3CDTF">2020-10-11T04:01:00Z</dcterms:created>
  <dcterms:modified xsi:type="dcterms:W3CDTF">2020-10-11T04:21:00Z</dcterms:modified>
</cp:coreProperties>
</file>