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16" w:rsidRDefault="00DE003A">
      <w:pPr>
        <w:pStyle w:val="normal0"/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872C16" w:rsidRDefault="00DE003A">
      <w:pPr>
        <w:pStyle w:val="normal0"/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872C16" w:rsidRDefault="00DE003A">
      <w:pPr>
        <w:pStyle w:val="normal0"/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(2018-19)</w:t>
      </w:r>
    </w:p>
    <w:p w:rsidR="00872C16" w:rsidRDefault="00DE003A">
      <w:pPr>
        <w:pStyle w:val="normal0"/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B com 2 (3rd 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:Preet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Kamal</w:t>
      </w:r>
      <w:proofErr w:type="spellEnd"/>
      <w:r>
        <w:rPr>
          <w:b/>
          <w:sz w:val="28"/>
          <w:szCs w:val="28"/>
        </w:rPr>
        <w:t xml:space="preserve"> </w:t>
      </w:r>
    </w:p>
    <w:p w:rsidR="00872C16" w:rsidRDefault="00DE003A">
      <w:pPr>
        <w:pStyle w:val="normal0"/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:Commerce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:Third and Fifth</w:t>
      </w:r>
    </w:p>
    <w:p w:rsidR="00872C16" w:rsidRDefault="00DE003A">
      <w:pPr>
        <w:pStyle w:val="normal0"/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BMS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203,303</w:t>
      </w:r>
    </w:p>
    <w:p w:rsidR="00872C16" w:rsidRDefault="00872C16">
      <w:pPr>
        <w:pStyle w:val="normal0"/>
        <w:spacing w:after="0" w:line="240" w:lineRule="auto"/>
        <w:rPr>
          <w:b/>
          <w:sz w:val="28"/>
          <w:szCs w:val="28"/>
        </w:rPr>
      </w:pPr>
    </w:p>
    <w:tbl>
      <w:tblPr>
        <w:tblStyle w:val="a"/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188"/>
        <w:gridCol w:w="2160"/>
        <w:gridCol w:w="11"/>
        <w:gridCol w:w="2149"/>
        <w:gridCol w:w="4115"/>
      </w:tblGrid>
      <w:tr w:rsidR="00872C16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72C16">
        <w:trPr>
          <w:trHeight w:val="240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1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Statistics,Collection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data</w:t>
            </w:r>
          </w:p>
        </w:tc>
      </w:tr>
      <w:tr w:rsidR="00872C16">
        <w:trPr>
          <w:trHeight w:val="260"/>
          <w:jc w:val="center"/>
        </w:trPr>
        <w:tc>
          <w:tcPr>
            <w:tcW w:w="118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872C1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July 24, 2018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July 28, 2018</w:t>
            </w:r>
          </w:p>
        </w:tc>
        <w:tc>
          <w:tcPr>
            <w:tcW w:w="4115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872C1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2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Classification of Data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3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Presentation of data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4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Matrices and Determinants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5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Matrices and Determinants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6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Matrices and Determinants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7</w:t>
            </w:r>
          </w:p>
          <w:p w:rsidR="00872C16" w:rsidRDefault="00872C16">
            <w:pPr>
              <w:pStyle w:val="normal0"/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Measures of Central Tendency</w:t>
            </w:r>
          </w:p>
        </w:tc>
      </w:tr>
      <w:tr w:rsidR="00872C16">
        <w:trPr>
          <w:trHeight w:val="4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</w:pPr>
            <w: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i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i/>
                <w:sz w:val="24"/>
                <w:szCs w:val="24"/>
              </w:rPr>
              <w:t>Geometric and Harmonic mean</w:t>
            </w:r>
          </w:p>
        </w:tc>
      </w:tr>
      <w:tr w:rsidR="00872C16">
        <w:trPr>
          <w:trHeight w:val="56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i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i/>
                <w:sz w:val="24"/>
                <w:szCs w:val="24"/>
              </w:rPr>
              <w:t>Measures of Dispersion</w:t>
            </w:r>
          </w:p>
        </w:tc>
      </w:tr>
      <w:tr w:rsidR="00872C16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Measures of Dispersion</w:t>
            </w:r>
          </w:p>
        </w:tc>
      </w:tr>
      <w:tr w:rsidR="00872C16">
        <w:trPr>
          <w:trHeight w:val="5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Time series Analysis</w:t>
            </w:r>
          </w:p>
        </w:tc>
      </w:tr>
      <w:tr w:rsidR="00872C16">
        <w:trPr>
          <w:trHeight w:val="440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C16" w:rsidRDefault="00DE003A">
            <w:pPr>
              <w:pStyle w:val="normal0"/>
              <w:spacing w:after="0" w:line="240" w:lineRule="auto"/>
              <w:jc w:val="center"/>
              <w:rPr>
                <w:rFonts w:ascii="Kruti Dev 010" w:eastAsia="Kruti Dev 010" w:hAnsi="Kruti Dev 010" w:cs="Kruti Dev 010"/>
                <w:b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b/>
                <w:sz w:val="20"/>
                <w:szCs w:val="20"/>
              </w:rPr>
              <w:t>MID SEMESTER EXAMINATION (October 11, 2018 to October 17, 2018)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Time series Analysis continued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Index number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Index number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Measures of </w:t>
            </w:r>
            <w:proofErr w:type="spellStart"/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Skewness</w:t>
            </w:r>
            <w:proofErr w:type="spellEnd"/>
            <w:r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 and Kurtosis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bookmarkStart w:id="0" w:name="_gjdgxs" w:colFirst="0" w:colLast="0"/>
            <w:bookmarkEnd w:id="0"/>
            <w:r>
              <w:t xml:space="preserve">November  </w:t>
            </w:r>
            <w:r>
              <w:rPr>
                <w:color w:val="000000"/>
              </w:rPr>
              <w:t>22</w:t>
            </w:r>
            <w: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Differential Calculus</w:t>
            </w:r>
          </w:p>
        </w:tc>
      </w:tr>
      <w:tr w:rsidR="00872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spacing w:after="0" w:line="240" w:lineRule="auto"/>
              <w:rPr>
                <w:sz w:val="18"/>
                <w:szCs w:val="18"/>
              </w:rPr>
            </w:pPr>
            <w: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C16" w:rsidRDefault="00DE003A">
            <w:pPr>
              <w:pStyle w:val="normal0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Maxima and Minima with Applications</w:t>
            </w:r>
          </w:p>
        </w:tc>
      </w:tr>
    </w:tbl>
    <w:p w:rsidR="00872C16" w:rsidRDefault="00872C16">
      <w:pPr>
        <w:pStyle w:val="normal0"/>
        <w:rPr>
          <w:sz w:val="18"/>
          <w:szCs w:val="18"/>
        </w:rPr>
      </w:pPr>
    </w:p>
    <w:sectPr w:rsidR="00872C16" w:rsidSect="00872C16">
      <w:pgSz w:w="11906" w:h="16838"/>
      <w:pgMar w:top="81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2C16"/>
    <w:rsid w:val="00872C16"/>
    <w:rsid w:val="00DE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72C16"/>
    <w:pPr>
      <w:keepNext/>
      <w:spacing w:before="240" w:after="60"/>
      <w:outlineLvl w:val="0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Heading2">
    <w:name w:val="heading 2"/>
    <w:basedOn w:val="normal0"/>
    <w:next w:val="normal0"/>
    <w:rsid w:val="00872C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72C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72C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72C1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72C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72C16"/>
  </w:style>
  <w:style w:type="paragraph" w:styleId="Title">
    <w:name w:val="Title"/>
    <w:basedOn w:val="normal0"/>
    <w:next w:val="normal0"/>
    <w:rsid w:val="00872C1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872C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72C16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</cp:lastModifiedBy>
  <cp:revision>2</cp:revision>
  <dcterms:created xsi:type="dcterms:W3CDTF">2018-08-24T05:21:00Z</dcterms:created>
  <dcterms:modified xsi:type="dcterms:W3CDTF">2018-08-24T05:21:00Z</dcterms:modified>
</cp:coreProperties>
</file>